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70e3" w14:textId="31f7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юстиции Республики Казахстан от 28 сентября 2017 года № 1202 "Об утверждении Типового устава (общего положения) государственного учреждения, за исключением государственного учреждения, являющегося государственным органом и Типового устава государственного предприятия"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 июля 2023 года № 441. Зарегистрирован в Министерстве юстиции Республики Казахстан 4 июля 2023 года № 33025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28 сентября 2017 года № 1202 "Об утверждении Типового устава (общего положения) государственного учреждения, за исключением государственного учреждения, являющегося государственным органом и Типового устава государственного предприятия" (зарегистрирован в Реестре государственной регистрации нормативных правовых актов под № 15813), следующее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(общего положения) государственного учреждения, за исключением государственного учреждения, являющегося государственным органом, утвержденным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bookmarkStart w:name="z9" w:id="4"/>
      <w:r>
        <w:rPr>
          <w:rFonts w:ascii="Times New Roman"/>
          <w:b w:val="false"/>
          <w:i w:val="false"/>
          <w:color w:val="000000"/>
          <w:sz w:val="28"/>
        </w:rPr>
        <w:t>
      "1. Государственное (республиканское или коммунальное) учреждение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(далее-государственное учреждение)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некоммерческой организацией, обладающей статусом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лица, созданной в организационно-правовой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 для осуществления функций.";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18 вносится изменение на казахском языке, текст на русском языке не меняется;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редакции, текст на казахском языке не меняется: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 № 1202";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предприятия, утвержденным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рассматривает, согласовывает и утверждает план развития Предприятия и отчет по его исполнению;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сохранностью имущества Предприятия и выполнением плана развития Предприятия;";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рассматривает, согласовывает и утверждает план развития Предприятия и отчеты по их исполнению;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и анализ выполнения плана развития Предприятия;";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Руководитель Предприятия действует на принципах единоначалия и самостоятельно решает все вопросы деятельности Предприятия в соответствии с его компетенцией, определяемой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(далее – Закон) и настоящим Уставом, если иное не предусмотрено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уставом Предприятия.";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несет ответственность за: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несвоевременные перечисления установленной части чистого дохода в бюджет;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результативность и эффективность реализации плана развития Предприятия;".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пункта 23 следующего содержания: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персонально отвечает за финансово-хозяйственную деятельность и сохранность имущества Предприятия;".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Заседание наблюдательного совета государственного предприятия на праве хозяйственного ведения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члену наблюдательного совета или другому физическому лицу (по доверенности) не допускается.";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Право хозяйственного ведения (оперативного управления) на имущество Предприятия прекращается по основаниям и в порядке, которые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статьей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для прекращения права собственности, а также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Предприятие (на праве оперативного управления) вправе отчуждать или иным способом распоряжаться закрепленным за ним имуществом, относящимся к основным средствам, лишь с письменного согласия уполномоченного органа по государственному имуществу (местного исполнительного органа либо аппарата акима города районного значения, села, поселка, сельского округа), за исключением случаев, предусмотренных 38 настоящего Устава.".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редакции, текст на казахском языке не меняется: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 № 1202";</w:t>
            </w:r>
          </w:p>
        </w:tc>
      </w:tr>
    </w:tbl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