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c1507" w14:textId="ccc15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здравоохранения Республики Казахстан от 25 ноября 2022 года № ҚР ДСМ-140 "Об утверждении типовой системы оплаты труда специалистов и вспомогательного персонала государственных предприятий на праве хозяйственного ведения, осуществляющих обращение (выполняющих вспомогательную функцию при осуществлении обращения) с патогенными биологическими агентами I и II групп патогенности"</w:t>
      </w:r>
    </w:p>
    <w:p>
      <w:pPr>
        <w:spacing w:after="0"/>
        <w:ind w:left="0"/>
        <w:jc w:val="both"/>
      </w:pPr>
      <w:r>
        <w:rPr>
          <w:rFonts w:ascii="Times New Roman"/>
          <w:b w:val="false"/>
          <w:i w:val="false"/>
          <w:color w:val="000000"/>
          <w:sz w:val="28"/>
        </w:rPr>
        <w:t>Приказ Министра здравоохранения Республики Казахстан от 12 сентября 2023 года № 148. Зарегистрирован в Министерстве юстиции Республики Казахстан 18 сентября 2023 года № 33419</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25 ноября 2022 года № ҚР ДСМ-140 "Об утверждении типовой системы оплаты труда специалистов и вспомогательного персонала государственных предприятий на праве хозяйственного ведения, осуществляющих обращение (выполняющих вспомогательную функцию при осуществлении обращения) с патогенными биологическими агентами I и II групп патогенности" (зарегистрирован в Реестре государственной регистрации нормативных правовых актов под № 30768)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системе</w:t>
      </w:r>
      <w:r>
        <w:rPr>
          <w:rFonts w:ascii="Times New Roman"/>
          <w:b w:val="false"/>
          <w:i w:val="false"/>
          <w:color w:val="000000"/>
          <w:sz w:val="28"/>
        </w:rPr>
        <w:t xml:space="preserve"> оплаты труда специалистов и вспомогательного персонала государственных предприятий на праве хозяйственного ведения, осуществляющих обращение (выполняющих вспомогательную функцию при осуществлении обращения) с патогенными биологическими агентами I и II групп патогенности, утвержденной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"3. Система оплаты труда включает в себя оплату труда на основе применения:</w:t>
      </w:r>
    </w:p>
    <w:bookmarkEnd w:id="3"/>
    <w:bookmarkStart w:name="z9" w:id="4"/>
    <w:p>
      <w:pPr>
        <w:spacing w:after="0"/>
        <w:ind w:left="0"/>
        <w:jc w:val="both"/>
      </w:pPr>
      <w:r>
        <w:rPr>
          <w:rFonts w:ascii="Times New Roman"/>
          <w:b w:val="false"/>
          <w:i w:val="false"/>
          <w:color w:val="000000"/>
          <w:sz w:val="28"/>
        </w:rPr>
        <w:t xml:space="preserve">
      1) классификации должностей специалистов, осуществляющих обращение с ПБА I и II групп патогенности и вспомогательного персонала, выполняющих вспомогательную функцию при осуществлении обращения с ПБА I и II групп патогенности согласно классификации должностей гражданских служащих (за исключением квалифицированных рабочих), работников организаций, содержащихся за счет средств государственного бюджета, по функциональным блокам,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декабря 2015 года № 1193 "О системе оплаты труда гражданских служащих, работников организаций за счет средств государственного бюджета, работников казенных предприятий" (далее – постановление);</w:t>
      </w:r>
    </w:p>
    <w:bookmarkEnd w:id="4"/>
    <w:bookmarkStart w:name="z10" w:id="5"/>
    <w:p>
      <w:pPr>
        <w:spacing w:after="0"/>
        <w:ind w:left="0"/>
        <w:jc w:val="both"/>
      </w:pPr>
      <w:r>
        <w:rPr>
          <w:rFonts w:ascii="Times New Roman"/>
          <w:b w:val="false"/>
          <w:i w:val="false"/>
          <w:color w:val="000000"/>
          <w:sz w:val="28"/>
        </w:rPr>
        <w:t>
      2) базового должностного оклада (далее – БДО), установленного постановлением;</w:t>
      </w:r>
    </w:p>
    <w:bookmarkEnd w:id="5"/>
    <w:bookmarkStart w:name="z11" w:id="6"/>
    <w:p>
      <w:pPr>
        <w:spacing w:after="0"/>
        <w:ind w:left="0"/>
        <w:jc w:val="both"/>
      </w:pPr>
      <w:r>
        <w:rPr>
          <w:rFonts w:ascii="Times New Roman"/>
          <w:b w:val="false"/>
          <w:i w:val="false"/>
          <w:color w:val="000000"/>
          <w:sz w:val="28"/>
        </w:rPr>
        <w:t>
      3) коэффициентов для исчисления должностных окладов специалистов, осуществляющих обращение с патогенными биологическими агентами I и II групп патогенности по функциональным блокам согласно коэффициентов для исчисления должностных окладов гражданских служащих, работников организаций, содержащихся за счет средств государственного бюджета, работников казенных предприятий (за исключением рабочих) по функциональным блокам, утвержденных постановлением;</w:t>
      </w:r>
    </w:p>
    <w:bookmarkEnd w:id="6"/>
    <w:bookmarkStart w:name="z12" w:id="7"/>
    <w:p>
      <w:pPr>
        <w:spacing w:after="0"/>
        <w:ind w:left="0"/>
        <w:jc w:val="both"/>
      </w:pPr>
      <w:r>
        <w:rPr>
          <w:rFonts w:ascii="Times New Roman"/>
          <w:b w:val="false"/>
          <w:i w:val="false"/>
          <w:color w:val="000000"/>
          <w:sz w:val="28"/>
        </w:rPr>
        <w:t>
      4) коэффициентов для исчисления должностных окладов (тарифных ставок) вспомогательного персонала (санитар (санитарка), дезинфектор, водитель) согласно коэффициентов для исчисления должностных окладов (тарифных ставок) рабочих, утвержденных постановлением;</w:t>
      </w:r>
    </w:p>
    <w:bookmarkEnd w:id="7"/>
    <w:bookmarkStart w:name="z13" w:id="8"/>
    <w:p>
      <w:pPr>
        <w:spacing w:after="0"/>
        <w:ind w:left="0"/>
        <w:jc w:val="both"/>
      </w:pPr>
      <w:r>
        <w:rPr>
          <w:rFonts w:ascii="Times New Roman"/>
          <w:b w:val="false"/>
          <w:i w:val="false"/>
          <w:color w:val="000000"/>
          <w:sz w:val="28"/>
        </w:rPr>
        <w:t>
      5) доплат для специалистов и вспомогательного персонала с учетом вредных и (или) опасных условий труда, повышенного риска приобретения профессиональных заболеваний согласно доплат за условия труда гражданским служащим, работникам организаций, содержащихся за счет средств государственного бюджета, работникам казенных предприятий в сфере здравоохранения, утвержденных постановлением;</w:t>
      </w:r>
    </w:p>
    <w:bookmarkEnd w:id="8"/>
    <w:bookmarkStart w:name="z14" w:id="9"/>
    <w:p>
      <w:pPr>
        <w:spacing w:after="0"/>
        <w:ind w:left="0"/>
        <w:jc w:val="both"/>
      </w:pPr>
      <w:r>
        <w:rPr>
          <w:rFonts w:ascii="Times New Roman"/>
          <w:b w:val="false"/>
          <w:i w:val="false"/>
          <w:color w:val="000000"/>
          <w:sz w:val="28"/>
        </w:rPr>
        <w:t>
      6) единых доплат и надбавок для специалистов и вспомогательного персонала государственных предприятий на праве хозяйственного ведения, осуществляющих обращение (выполняющих вспомогательную функцию при осуществлении обращения) с патогенными биологическими агентами I и II групп патогенности согласно доплат и надбавок, единые для гражданских служащих, работников организаций, содержащихся за счет средств государственного бюджета, работников казенных предприятий, утвержденных постановлением;</w:t>
      </w:r>
    </w:p>
    <w:bookmarkEnd w:id="9"/>
    <w:bookmarkStart w:name="z15" w:id="10"/>
    <w:p>
      <w:pPr>
        <w:spacing w:after="0"/>
        <w:ind w:left="0"/>
        <w:jc w:val="both"/>
      </w:pPr>
      <w:r>
        <w:rPr>
          <w:rFonts w:ascii="Times New Roman"/>
          <w:b w:val="false"/>
          <w:i w:val="false"/>
          <w:color w:val="000000"/>
          <w:sz w:val="28"/>
        </w:rPr>
        <w:t>
      7) соответствующих поправочных коэффициентов для специалистов с медицинским и фармацевтическим образованием, предусмотренных постановлением;</w:t>
      </w:r>
    </w:p>
    <w:bookmarkEnd w:id="10"/>
    <w:bookmarkStart w:name="z16" w:id="11"/>
    <w:p>
      <w:pPr>
        <w:spacing w:after="0"/>
        <w:ind w:left="0"/>
        <w:jc w:val="both"/>
      </w:pPr>
      <w:r>
        <w:rPr>
          <w:rFonts w:ascii="Times New Roman"/>
          <w:b w:val="false"/>
          <w:i w:val="false"/>
          <w:color w:val="000000"/>
          <w:sz w:val="28"/>
        </w:rPr>
        <w:t xml:space="preserve">
      8) штатного расписания государственного предприятия,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типовой системе оплаты труда.";</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исключить.</w:t>
      </w:r>
    </w:p>
    <w:bookmarkStart w:name="z18" w:id="12"/>
    <w:p>
      <w:pPr>
        <w:spacing w:after="0"/>
        <w:ind w:left="0"/>
        <w:jc w:val="both"/>
      </w:pPr>
      <w:r>
        <w:rPr>
          <w:rFonts w:ascii="Times New Roman"/>
          <w:b w:val="false"/>
          <w:i w:val="false"/>
          <w:color w:val="000000"/>
          <w:sz w:val="28"/>
        </w:rPr>
        <w:t>
      2. Комитету санитарно-эпидемиологического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w:t>
      </w:r>
    </w:p>
    <w:bookmarkEnd w:id="12"/>
    <w:bookmarkStart w:name="z19" w:id="1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3"/>
    <w:bookmarkStart w:name="z20" w:id="14"/>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w:t>
      </w:r>
    </w:p>
    <w:bookmarkEnd w:id="14"/>
    <w:bookmarkStart w:name="z21" w:id="1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15"/>
    <w:bookmarkStart w:name="z22" w:id="1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16"/>
    <w:bookmarkStart w:name="z23" w:id="1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bookmarkStart w:name="z25" w:id="18"/>
      <w:r>
        <w:rPr>
          <w:rFonts w:ascii="Times New Roman"/>
          <w:b w:val="false"/>
          <w:i w:val="false"/>
          <w:color w:val="000000"/>
          <w:sz w:val="28"/>
        </w:rPr>
        <w:t>
      "СОГЛАСОВАН"</w:t>
      </w:r>
    </w:p>
    <w:bookmarkEnd w:id="18"/>
    <w:p>
      <w:pPr>
        <w:spacing w:after="0"/>
        <w:ind w:left="0"/>
        <w:jc w:val="both"/>
      </w:pPr>
      <w:r>
        <w:rPr>
          <w:rFonts w:ascii="Times New Roman"/>
          <w:b w:val="false"/>
          <w:i w:val="false"/>
          <w:color w:val="000000"/>
          <w:sz w:val="28"/>
        </w:rPr>
        <w:t>Министерство труда</w:t>
      </w:r>
    </w:p>
    <w:p>
      <w:pPr>
        <w:spacing w:after="0"/>
        <w:ind w:left="0"/>
        <w:jc w:val="both"/>
      </w:pPr>
      <w:r>
        <w:rPr>
          <w:rFonts w:ascii="Times New Roman"/>
          <w:b w:val="false"/>
          <w:i w:val="false"/>
          <w:color w:val="000000"/>
          <w:sz w:val="28"/>
        </w:rPr>
        <w:t>и социальной защиты населения</w:t>
      </w:r>
    </w:p>
    <w:p>
      <w:pPr>
        <w:spacing w:after="0"/>
        <w:ind w:left="0"/>
        <w:jc w:val="both"/>
      </w:pPr>
      <w:r>
        <w:rPr>
          <w:rFonts w:ascii="Times New Roman"/>
          <w:b w:val="false"/>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