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5102" w14:textId="88a5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Северо-Казахстанской области от 13 апреля 2018 года № 6-18-4 "О ставках земельного налога по Айыртаускому району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12 мая 2023 года № 8-3-2. Зарегистрировано Департаментом юстиции Северо-Казахстанской области 16 мая 2023 года № 7504-15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 ставках земельного налога по Айыртаускому району Северо-Казахстанской области" от 13 апреля 2018 года № 6-18-4 (зарегистрировано в Реестре государственной регистрации нормативных правовых актов под № 4695)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 (Налоговый Кодекс)" Айыртауский районный маслихат Северо-Казахстанской области РЕШИЛ:";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На основании проектов (схем) зонирования земель, проводимого в соответствии с земельным законодательством Республики Казахстан повысить на пятьдесят процентов базовые ставки земельного налога установленных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за исключением земельных участков выделенные под автостоянки (паркинги), автозаправочные станции, занятые под казино, а также не используемые в соответствующих целях или используемые с нарушением законодательства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