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a7e1" w14:textId="ba2a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науки и высшего образования Республики Казахстан от 10 февраля 2023 года № 47 "Об утверждении видов документов о высшем и (или) послевузовском образовании, формы документов о высшем и (или) послевузовском образовании государственного образца и правил их учета и выдачи, основных требований к содержанию документов о высшем и (или) послевузовском образовании собственного образца и правил их учета и выдачи"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27 марта 2024 года № 128. Зарегистрирован в Министерстве юстиции Республики Казахстан 1 апреля 2024 года № 34201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от 10 февраля 2023 года № 47 "Об утверждении видов документов о высшем и (или) послевузовском образовании, формы документов о высшем и (или) послевузовском образовании государственного образца и правил их учета и выдачи, основных требований к содержанию документов о высшем и (или) послевузовском образовании собственного образца и правил их учета и выдачи" (зарегистрирован в Реестре государственной регистрации нормативных правовых актов под № 31894)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18)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Правила оказания государственной услуги "Актуализация (корректировка) сведений о документах об образовании высшего и послевузовского образования" согласно приложению 18 к настоящему приказу.";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документов о высшем и (или) послевузовском образовании государственного образца, утвержденных указанным приказом: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 порядковый номер 7, изложить в следующей редакции: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канцелярии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с понедельника по пятницу с 9.00 до 18.00 часов, без перерыва на обед, за исключением выходных и праздничных дней,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науки и высшего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интернет-ресурсе Государственной корпорации: www.gov4c.kz;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портале: www.egov.kz.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Основных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содержанию документов о высшем и (или) послевузовском образовании собственного образца и правил учета и выдачи, утвержденных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Министерством науки и высшего образования Республики Казахстан устанавливается серия и нумерация для каждого вида документа об образовании собственного образца.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об образовании собственного образца имеют следующие серии: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диплом о высшем образовании с присуждением степени бакалавра – BD;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диплом о высшем образовании с присвоением квалификации – BQ;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диплом о послевузовском образовании с присуждением степени магистра – MD;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диплом о послевузовском образовании с присуждением степени магистра делового администрирования – МВA;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диплом о послевузовском образовании с присуждением степени доктора делового администрирования – DВA;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свидетельство к диплому магистра – СMD;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сертификат о педагогической переподготовке – СРR;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диплом о послевузовском образовании с присуждением степени доктора философии (PhD) – PhD;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диплом о послевузовском образовании с присуждением степени доктора по профилю – PD.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Нумерация для каждого вида документа об образовании собственного образца генерируется c использованием специального сервиса.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Генерация номеров документов об образовании собственного образца осуществляется на основании сведений об обучающихся, внесенных в информационную систему уполномоченного органа в области науки и высшего образования.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работы по генерации номеров документов об образовании собственного образца и QR кодов обеспечивается доступ к специальному сервису созданием учетной записи для ответственных лиц в каждой ОВПО.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ответственные лица за генерацию номеров документов об образовании собственного образца и QR кодов назначаются приказом руководителя ОВПО.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генерацию номеров документов об образовании собственного образца и QR кодов возлагается на руководителя ОВПО.";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9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 № 128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2023 года № 47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"Актуализация (корректировка) сведений о документах об образовании высшего и послевузовского образования"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"Актуализация (корректировка) сведений о документах об образовании высшего и послевузовского образования"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- Закон).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оказания государственной услуги "Актуализация (корректировка) сведений о документах об образовании высшего и послевузовского образования".</w:t>
      </w:r>
    </w:p>
    <w:bookmarkEnd w:id="35"/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"Актуализация (корректировка) сведений о документах об образовании высшего и послевузовского образования" оказывается организациями высшего и (или) послевузовского образования (далее – услугодатель).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Услугополучателем является физические лица.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актуализации (корректировки) сведений о документах об образовании является заявление услугополучателя по форме согласно приложению 1 к настоящим Правилам.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основных требований к оказанию государственной услуги включающий наименование государственной услуги и услугодателя, способы предоставления, сроки, форму и результат оказания государственной услуги, а также иные сведения с учетом особенностей предоставления государственной услуги приведен в Перечне основных требований оказания государственной услуги "Актуализация (корректировка) сведений о документах об образовании высшего и послевузовского образования" (далее - Перечень), согласно приложению 2 к настоящим Правилам.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осуществляет проверку сведений, указанных в заявлении услугополучателя, сверяет сведения с данными архивных материалов.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осуществляет исправление технических ошибок посредством внесения изменения в информационную систему Услугодателя.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заявления и выдача результата оказания государственной услуги осуществляется через веб-портал "электронного правительства" www.egov.kz, по форме согласно Перечню.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направлении услугополучателем заявления в "личном кабинете" автоматически отображается статус о принятии запроса на оказание государственной услуги.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представления услугополучателем неполного пакета документов предусмотренному пунктом 8 Перечня, а также документов с истекшим сроком действия направляется уведомление о мотивированном отказе в приеме заявления, согласно приложению 3 к настоящим Правилам.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в области науки и высшего образования Республики Казахстан в течение трех рабочих дней с даты утверждения или изменения Правил извещает услугодателей, оператора информационно-коммуникационной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bookmarkEnd w:id="47"/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услугодатель,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"Актуализация (корректировка)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документах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ОВПО) полностью/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/при изменении фамилии,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имени, отчества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 окончания ОВПО/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(образовательной программе)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/наименование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(образовательной программы)/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/наименование и адрес ОВПО,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изменении/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/номер и 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послевузовского образования/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6"/>
    <w:p>
      <w:pPr>
        <w:spacing w:after="0"/>
        <w:ind w:left="0"/>
        <w:jc w:val="both"/>
      </w:pPr>
      <w:bookmarkStart w:name="z69" w:id="57"/>
      <w:r>
        <w:rPr>
          <w:rFonts w:ascii="Times New Roman"/>
          <w:b w:val="false"/>
          <w:i w:val="false"/>
          <w:color w:val="000000"/>
          <w:sz w:val="28"/>
        </w:rPr>
        <w:t>
      Прошу Вас актуализировать (корректировка) сведения о документах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образовании высшего и послевузовского образования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/указать причину/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Согласен(а)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/подпись/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"Актуализация (корректировка)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документах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послевузовского образования"</w:t>
            </w:r>
          </w:p>
        </w:tc>
      </w:tr>
    </w:tbl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"Актуализация (корректировка) сведений о документах об образовании высшего и послевузовского образования"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государственной услуги: "Актуализация (корректировка) сведений о документах об образовании высшего и послевузовского образования"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(далее – ОВПО)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(пятнадцать) рабочих дней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актуализированные сведения о документах об образовании высшего и послевузовского образования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– круглосуточно, за исключением технических перерывов в связи с проведением ремонтных работ (при обращении после окончания рабочего времени, воскресенья и праздничные дни согласно трудовому законодательству Республики Казахстан, прием заявлений и выдача результата оказания государственной услуги осуществляется следующим рабочим днем)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заявление в форме электронного документа на имя руководителя ОВПО согласно приложению 1 к Правилам, удостоверенного электронной цифровой подписью услугополучателя или удостоверенным одноразовым паролем, при регистрации и подключении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электронная копия документа об образовании.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представленных документов услугополучателя,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 проходит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"Актуализация (корректировка)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документах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послевузовского образования"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мотивированном отказе в приеме заявления на актуализацию</w:t>
      </w:r>
      <w:r>
        <w:br/>
      </w:r>
      <w:r>
        <w:rPr>
          <w:rFonts w:ascii="Times New Roman"/>
          <w:b/>
          <w:i w:val="false"/>
          <w:color w:val="000000"/>
        </w:rPr>
        <w:t>(корректировке) сведений о документах об образовании высшего 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№ __________________ Дата __________________</w:t>
      </w:r>
    </w:p>
    <w:bookmarkEnd w:id="59"/>
    <w:p>
      <w:pPr>
        <w:spacing w:after="0"/>
        <w:ind w:left="0"/>
        <w:jc w:val="both"/>
      </w:pPr>
      <w:bookmarkStart w:name="z74" w:id="60"/>
      <w:r>
        <w:rPr>
          <w:rFonts w:ascii="Times New Roman"/>
          <w:b w:val="false"/>
          <w:i w:val="false"/>
          <w:color w:val="000000"/>
          <w:sz w:val="28"/>
        </w:rPr>
        <w:t>
      Основание для отказа: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(текст мотивированного отказа со ссылками на статьи закона)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 электронном документе и электронной цифровой подписи" равнозначен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документу на бумажном носителе.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