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d918d" w14:textId="04d91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Комиссией Европейских сообществ об учреждении, привилегиях и иммунитетах представительства Комиссии Европейских сообществ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8 июля 2005 года N 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Соглашение между Правительством Республики Казахстан и Комиссией Европейских сообществ об учреждении, привилегиях и иммунитетах представительства Комиссии Европейских сообществ в Республике Казахстан, совершенное в Брюсселе 2 февраля 1993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Комиссией Европейских Сообществ об учреждении,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привилегиях и иммунитетах Представительства Комиссии </w:t>
      </w:r>
      <w:r>
        <w:br/>
      </w:r>
      <w:r>
        <w:rPr>
          <w:rFonts w:ascii="Times New Roman"/>
          <w:b/>
          <w:i w:val="false"/>
          <w:color w:val="000000"/>
        </w:rPr>
        <w:t xml:space="preserve">
Европейских Сообществ в Республике Казахстан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Комиссия Европейских Сообществ, именуемая в дальнейшем "Комиссия",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дальнейшему укреплению и развитию дружественных отношений и сотрудничества между Республикой Казахстан и Европейскими Сообществами,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определить условия учреждения на территории Республики Казахстан Представительства Комиссии, а также предоставления привилегий и иммунитетов данному Представительству, согласились о нижеследующем: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настоящим соглашается с учреждением Представительства Комиссии на территории Республики Казахстан.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Каждое из Европейских Сообществ - Европейское Объединение угля и стали, Европейское экономическое сообщество и Европейское Сообщество по атомной энергии - пользуется на территории Республики Казахстан правосубъектностью.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Сообщества правомочны заключать контракты, приобретать недвижимое и движимое имущество и распоряжаться им по мере необходимости для эффективного выполнения своих функций в соответствии с процедурными и административными требованиями законодательства Республики Казахстан и совершения процессуальных действий. В этих целях Сообщества будут представлены Комиссией.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Представительство Комиссии, его Глава и сотрудники, а также живущие вместе с ними члены их семей, пользуются на территории Республики Казахстан правами, привилегиями и иммунитетами и несут обязательства, которые закреплены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Венской </w:t>
      </w:r>
      <w:r>
        <w:rPr>
          <w:rFonts w:ascii="Times New Roman"/>
          <w:b w:val="false"/>
          <w:i w:val="false"/>
          <w:color w:val="000000"/>
          <w:sz w:val="28"/>
        </w:rPr>
        <w:t xml:space="preserve"> Конвенции о дипломатических сношениях 1961 года, и, соответственно, предоставляются дипломатическим представительствам, аккредитованным в Республике Казахстан, главам и сотрудникам этих представительств, а также живущим вместе с ними членам их семей, которые принимают на себя обязательства. Привилегии и иммунитеты, о которых идет речь в настоящем пункте, не распространяются на сотрудников Представительства, являющихся гражданами Республики Казахстан.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Остальные положения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Венской </w:t>
      </w:r>
      <w:r>
        <w:rPr>
          <w:rFonts w:ascii="Times New Roman"/>
          <w:b w:val="false"/>
          <w:i w:val="false"/>
          <w:color w:val="000000"/>
          <w:sz w:val="28"/>
        </w:rPr>
        <w:t xml:space="preserve"> Конвенции о дипломатических сношениях 1961 года применяются  mutatis mutandis  (в соответствии со специфическими условиями, применяемыми в данном случае).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Данные права, привилегии и иммунитеты предоставляются при условии, что в соответствии с положениями Статьи 17 Протокола о привилегиях и иммунитетах Европейских Сообществ, приложенного к Договору о создании Единого Совета и Единой Комиссии Европейских Сообществ, совершенного в Брюсселе 8 апреля 1965 года, государства-члены Европейских Сообществ предоставят такие же права, привилегии и иммунитеты Представительству Республики Казахстан, его Главе и сотрудникам, а также членам их семей, проживающим с ними. 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настоящим признает служебные паспорта, выдаваемые Европейскими Сообществами должностным лицам и другим служащим их учреждений, в качестве действительных проездных документов.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Всякий спор, относящийся к толкованию или применению настоящего Соглашения, решается путем проведения консультаций между двумя Сторонами с целью достижения договоренности.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Каждая Договаривающаяся Сторона уведомляет другую Сторону о завершении соответствующих процедур, необходимых для утверждения настоящего Соглашения, которое вступает в силу со дня получения второго уведомления.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удостоверение чего, нижеподписавшиеся, должным образом уполномоченные на это, подписали настоящее Соглашение.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Брюсселе 2 февраля 1993 года в двух экземплярах на казахском и английском языках, оба текста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внешнеэкономических               Член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связей Республики Казахстан            Европейских Сообществ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текст "Соглашения между Правительством Республики Казахстан и Комиссией Европейских Сообществ об учреждении, привилегиях и иммунитетах Представительства Комиссии Европейских Сообществ в Республике Казахстан" на русском языке соответствует тексту данного Соглашения на английском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/>
          <w:i w:val="false"/>
          <w:color w:val="000000"/>
          <w:sz w:val="28"/>
        </w:rPr>
        <w:t xml:space="preserve">Начальник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/>
          <w:i w:val="false"/>
          <w:color w:val="000000"/>
          <w:sz w:val="28"/>
        </w:rPr>
        <w:t xml:space="preserve">Отдела европейской интеграции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/>
          <w:i w:val="false"/>
          <w:color w:val="000000"/>
          <w:sz w:val="28"/>
        </w:rPr>
        <w:t xml:space="preserve">Департамента Европы и Америки МИД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           Неофициальный перевод с английского языка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привилегиях и иммунитетах </w:t>
      </w:r>
      <w:r>
        <w:br/>
      </w:r>
      <w:r>
        <w:rPr>
          <w:rFonts w:ascii="Times New Roman"/>
          <w:b/>
          <w:i w:val="false"/>
          <w:color w:val="000000"/>
        </w:rPr>
        <w:t xml:space="preserve">
Европейских Сообществ от 8 апреля 1965 года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внимание, что, в соответствии со Статьей 28 Соглашения о создании Единого Совета и Единой Комиссии Европейских Сообществ, эти Сообщества и Европейский Инвестиционный Банк пользуются на территориях стран-членов такими привилегиями и иммунитетами, которые необходимы для осуществления их деятельности,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следующих условиях, которые прилагаются к этому Соглашению: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I - Собственность, фонды, активы и деятельность Европейских Сообществ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II - Средства связи и документы, предоставляющие право свободного пересечения границы  </w:t>
      </w:r>
      <w:r>
        <w:rPr>
          <w:rFonts w:ascii="Times New Roman"/>
          <w:b w:val="false"/>
          <w:i/>
          <w:color w:val="000000"/>
          <w:sz w:val="28"/>
        </w:rPr>
        <w:t xml:space="preserve">(laissez-passer)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III - Члены Европейского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IV - Представители государств-членов, принимающих участие в работе учреждений Европейских Сообществ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V - Должностные лица и другие работники Европейских Сообществ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VI - Привилегии и иммунитеты миссий третьих стран, аккредитованных при Европейских Сообществах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VII - Общие положения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I  СОБСТВЕННОСТЬ, ФОНДЫ, АКТИВЫ </w:t>
      </w:r>
      <w:r>
        <w:br/>
      </w:r>
      <w:r>
        <w:rPr>
          <w:rFonts w:ascii="Times New Roman"/>
          <w:b/>
          <w:i w:val="false"/>
          <w:color w:val="000000"/>
        </w:rPr>
        <w:t xml:space="preserve">
И ДЕЯТЕЛЬНОСТЬ ЕВРОПЕЙСКИХ СООБЩЕСТВ  Статья 1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Помещения и здания Сообществ должны быть неприкосновенны. Они не подлежат обыску, реквизиции, конфискации или экспроприации. Собственность и активы Сообществ не должны подвергаться каким-либо административным или юридическим мерам ограничения без разрешения Суда справедливости.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Архивы Сообществ должны быть неприкосновенны.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Сообщества, их активы, доходы и другая собственность должны быть освобождены от всех прямых налогов.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 государств-членов, везде, где возможно, должны принять соответствующие меры, чтобы освободить от уплаты либо возместить сумму косвенных или коммерческих налогов, включенных в цену движимого или недвижимого имущества в случаях, когда Сообщества делают, для их официального использования, крупные приобретения, цена которых включает налоги этого вида. Однако, эти условия не применяются, если это может иметь эффект нарушения конкуренции в пределах Сообществ.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Никакие освобождения не предоставляются в отношении налогов и выплат, которые составляют оплату за услуги предприятий коммунального обслуживания.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Сообщества должны быть освобождены от всех таможенных пошлин, запрещений и ограничений на импорт и экспорт товаров, предназначенных для их официального использования: товары, ввезенные таким способом, не должны быть использованы, даже при условии оплаты за них, на территории страны, в которую они были импортированы, кроме как на условиях, одобренных правительством этой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Сообщества также должны быть освобождены от любых таможенных пошлин и запрещений или ограничений на импорт и экспорт в отношении своих печатных изданий.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Европейское объединение по углю и стали может обладать валютой любого вида и проводить денежные операции в любой валюте.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II  СРЕДСТВА СВЯЗИ И ДОКУМЕНТЫ, ПРЕДОСТАВЛЯЮЩИЕ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ПРАВО СВОБОДНОГО ПЕРЕСЕЧЕНИЯ ГРАНИЦЫ </w:t>
      </w:r>
      <w:r>
        <w:br/>
      </w:r>
      <w:r>
        <w:rPr>
          <w:rFonts w:ascii="Times New Roman"/>
          <w:b/>
          <w:i w:val="false"/>
          <w:color w:val="000000"/>
        </w:rPr>
        <w:t xml:space="preserve">
(laissez-passer) </w:t>
      </w:r>
    </w:p>
    <w:bookmarkEnd w:id="19"/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официальных контактах с использованием средств связи и пересылке всех своих документов институты Сообществ пользуются на территории каждого государства-члена таким же отношением, какое предоставляется этой страной дипломатическим миссиям.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Официальная корреспонденция и другие официальные контакты с использованием средств связи институтов Сообществ не должны подвергаться цензуре. 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Документы, предоставляющие право свободного пересечения границы  </w:t>
      </w:r>
      <w:r>
        <w:rPr>
          <w:rFonts w:ascii="Times New Roman"/>
          <w:b w:val="false"/>
          <w:i/>
          <w:color w:val="000000"/>
          <w:sz w:val="28"/>
        </w:rPr>
        <w:t xml:space="preserve">(laissez-passer),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форме, которая будет предписана Советом, и которая должна быть признана властями государств-членов действительным документом для передвижения, могут быть выданы членам и работникам институтов Сообществ Президентами этих институтов. Эти документы  </w:t>
      </w:r>
      <w:r>
        <w:rPr>
          <w:rFonts w:ascii="Times New Roman"/>
          <w:b w:val="false"/>
          <w:i/>
          <w:color w:val="000000"/>
          <w:sz w:val="28"/>
        </w:rPr>
        <w:t xml:space="preserve">(laissez-passer)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должны быть выданы должностным лицам и другим списками на условиях, установленных в инструкциях по управлению персоналом и условии занятости других служащих Сообществ.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может заключить соглашения по этим документам  </w:t>
      </w:r>
      <w:r>
        <w:rPr>
          <w:rFonts w:ascii="Times New Roman"/>
          <w:b w:val="false"/>
          <w:i/>
          <w:color w:val="000000"/>
          <w:sz w:val="28"/>
        </w:rPr>
        <w:t xml:space="preserve">(laissez-passer)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признания их действительными для перемещения по территории третьих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Условия Статьи 6 Протокола о привилегиях и иммунитетах Европейского объединения по углю и стали должны, однако, по-прежнему применяться к членам и служащим институтов, которые ко времени вступления в силу этого Соглашения имеют на руках документы </w:t>
      </w:r>
      <w:r>
        <w:rPr>
          <w:rFonts w:ascii="Times New Roman"/>
          <w:b w:val="false"/>
          <w:i/>
          <w:color w:val="000000"/>
          <w:sz w:val="28"/>
        </w:rPr>
        <w:t xml:space="preserve">(laissez-passer),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предусмотренные в указанной Статье, до применения условий параграфа 1 настоящей Статьи. </w:t>
      </w:r>
    </w:p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III  ЧЛЕНЫ ЕВРОПЕЙСКОГО ПАРЛАМЕНТА </w:t>
      </w:r>
    </w:p>
    <w:bookmarkEnd w:id="22"/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Никакое административное или другое ограничение не должно быть наложено на свободное передвижение членов Европейского Парламента, следующих к или от места встречи Европейского Парламента.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Членам Европейского Парламента, в отношении таможенного и валютного контроля, должны быть предоставлены: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(а) их собственным правительством: те же условия, которые предоставляются высшим должностным лицам, выезжающим за границу в краткосрочные командировки,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(б) правительствами других государств-членов: те же условия, которые предоставляются представителям иностранных правительств, находящимся в краткосрочных командировках. </w:t>
      </w:r>
    </w:p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Члены Европейского Парламента не должны подвергаться никаким формам допроса, задержания или юридическим процедурам за выражаемые ими мнения или отданные ими голоса при исполнении служебных обязанностей. </w:t>
      </w:r>
    </w:p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течение сессий Европейского Парламента его члены пользуются: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(а) на территории их собственного государства: иммунитетами, которые предоставляются членам их Парламента;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(б) на территории любого другого государства-члена: иммунитетом от любой попытки задержания и юридических процедур.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Иммунитет должен аналогичным образом применяться к членам, следующим к и от места встречи Европейского Парламента.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Иммунитет не может быть использован, если член Парламента задержан при попытке совершения преступления, и не должен предостерегать Европейский Парламент от использования права снятия иммунитета с одного из его членов. </w:t>
      </w:r>
    </w:p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IV  ПРЕДСТАВИТЕЛИ СТРАН-ЧЛЕНОВ, ПРИНИМАЮЩИЕ УЧАСТИЕ В ДЕЯТЕЛЬНОСТИ ИНСТИТУТОВ ЕВРОПЕЙСКИХ СООБЩЕСТВ </w:t>
      </w:r>
    </w:p>
    <w:bookmarkEnd w:id="26"/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Представители государств-членов, принимающие участие в деятельности институтов Сообществ, их советники и технические эксперты будут, при исполнении рабочих обязанностей и во время их следования к и от места встречи, пользоваться общепринятыми привилегиями, иммунитетами и условиями.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Эта Статья также применима к членам консультативных органов Сообществ. </w:t>
      </w:r>
    </w:p>
    <w:bookmarkStart w:name="z2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V  ДОЛЖНОСТНЫЕ ЛИЦА И ДРУГИЕ РАБОТНИКИ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ЕВРОПЕЙСКИХ СООБЩЕСТВ </w:t>
      </w:r>
    </w:p>
    <w:bookmarkEnd w:id="28"/>
    <w:bookmarkStart w:name="z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территории любого государства-члена и, независимо от их гражданства, должностные лица и другие работники Сообществ будут: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(а) подчиняясь положениям Соглашений, относящимся, с одной стороны, к правилам ответственности должностных лиц и других работников Сообществ и, с другой стороны, к юрисдикции Суда в спорах между Сообществами и их должностными лицами и другими работниками, пользоваться неприкосновенностью в отношении юридических процедур, касающихся действий, совершенных ими при   исполнении служебных обязанностей, включая их устные или письменные высказывания. Они продолжат сохранять эту неприкосновенность после прекращения работы в должности;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(б) вместе с супругами и членами их семьи, не подчиняться иммиграционным ограничениям или формальностям для регистрации иностранцев;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(в) в отношении валюты или правил ее обмена, пользоваться теми же условиями, которые обычно предоставляются должностным лицам международных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(г) иметь право беспошлинно ввозить мебель и имущество при первом назначении на должность в стране пребывания, и право беспошлинно реэкспортировать мебель и имущество после завершения их срока пребывания в той стране, а условия каждого из этих случаев рассматриваются правительством страны пребывания;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(д) иметь право беспошлинно ввозить автомобиль для личного пользования, который был приобретен либо в стране их предыдущего пребывания, либо в стране, гражданами которой они являются, при рыночных условиях той страны, и беспошлинно его реэкспортировать, а необходимость условий каждого из этих случаев рассматривается правительством страны пребывания. </w:t>
      </w:r>
    </w:p>
    <w:bookmarkStart w:name="z3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Должностные лица и другие работники Сообществ должны выплачивать налог с прибыли Сообществам по заработной плате и выплатам, осуществляемым Сообществами в соответствии с условиями и процедурой, установленными Советом, действующим по предложению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Они должны быть освобождены от национальных налогов по заработной плате, гонорарам и выплатам, осуществляемым Сообществами. </w:t>
      </w:r>
    </w:p>
    <w:bookmarkStart w:name="z3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отношении применения подоходного налога, налога на прибыль и налога на наследство и во исполнение соглашений об избежании двойного налогообложения, заключенных между государствами-членами Сообществ, должностные лица и другие работники Сообществ, которые, исключительно по причине исполнения служебных обязанностей для Сообществ, прибывают на жительство на территорию государства-члена, иного, чем страна их постоянного местожительства, в плане налогообложения при поступлении на службу Сообществам, должны рассматриваться, как в стране их фактического проживания, так и в стране постоянного местожительства, как сохраняющие постоянное место жительства в последней при условии, что она является членом Сообществ. Это условие должно также применяться к супруге, при условии, что она отдельно не занята в предпринимательской деятельности, и детям, находящимся на иждивении тех, кто упомянут в настоящей Статье.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Движимое имущество, принадлежащее лицам, упомянутым в предыдущем параграфе и находящимся на территории страны, где они проживают, должно быть освобождено от налога на наследство в этой стране; такая собственность, в целях оценки данной пошлины, должна рассматриваться как находящаяся в стране постоянного местожительства для налоговых целей, при условии сохранения прав третьих стран и возможности применения условий международных соглашений по двойному налогообложению.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Любое жилое помещение, приобретенное исключительно для исполнения обязанностей на службе у других международных организаций, не должно приниматься во внимание при применении условий настоящей Статьи. </w:t>
      </w:r>
    </w:p>
    <w:bookmarkStart w:name="z3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Совет, действуя единогласно по предложению Комиссии, должен установить схему выплат по социальному обеспечению должностных лиц и других работников Сообществ. </w:t>
      </w:r>
    </w:p>
    <w:bookmarkStart w:name="z3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Совет, действующий по предложению Комиссии и после консультации с другими заинтересованными организациями, будет определять категории должностных лиц и других работников Сообществ, к которым положения Статьи 12, второго параграфа Статьи 13 и Статья 14 должны применяться полностью либо частично.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Имена, степени и адреса должностных лиц и других сотрудников, попадающих по такие категории, должны периодически сообщаться правительствам государств-членов. </w:t>
      </w:r>
    </w:p>
    <w:bookmarkStart w:name="z3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VI  ПРИВИЛЕГИИ И ИММУНИТЕТЫ МИССИЙ ТРЕТЬИХ СТРАН, </w:t>
      </w:r>
      <w:r>
        <w:br/>
      </w:r>
      <w:r>
        <w:rPr>
          <w:rFonts w:ascii="Times New Roman"/>
          <w:b/>
          <w:i w:val="false"/>
          <w:color w:val="000000"/>
        </w:rPr>
        <w:t xml:space="preserve">
АККРЕДИТОВАННЫХ ПРИ ЕВРОПЕЙСКИХ СООБЩЕСТВАХ </w:t>
      </w:r>
    </w:p>
    <w:bookmarkEnd w:id="34"/>
    <w:bookmarkStart w:name="z3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Государство-член, на территории которого Сообщества имеют свои представительства, должно предоставить общепринятые дипломатические иммунитеты и привилегии миссиям третьих стран, аккредитованным при Сообществах. </w:t>
      </w:r>
    </w:p>
    <w:bookmarkStart w:name="z3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VII 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  <w:r>
        <w:br/>
      </w:r>
      <w:r>
        <w:rPr>
          <w:rFonts w:ascii="Times New Roman"/>
          <w:b/>
          <w:i w:val="false"/>
          <w:color w:val="000000"/>
        </w:rPr>
        <w:t xml:space="preserve">
ОБЩИЕ ПОЛОЖЕНИЯ </w:t>
      </w:r>
    </w:p>
    <w:bookmarkEnd w:id="36"/>
    <w:bookmarkStart w:name="z3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18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Привилегии, иммунитеты и условия должны быть предоставлены должностным лицам и другим работникам Сообществ исключительно в интересах Сообществ.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Каждому институту Сообществ может быть предъявлено требование отказать в иммунитете, предоставляемом должностному лицу или другому работнику во всех случаях, когда этот институт полагает, что отказ от данного иммунитета не противоречит интересам Сообществ. </w:t>
      </w:r>
    </w:p>
    <w:bookmarkStart w:name="z3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19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Институты Сообществ, в целях применения настоящего Протокола, должны сотрудничать с соответствующими властями заинтересованных государств-членов. </w:t>
      </w:r>
    </w:p>
    <w:bookmarkStart w:name="z4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20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Статьи с 12 по 15 и Статья 18 должны применяться к членам Комиссии. </w:t>
      </w:r>
    </w:p>
    <w:bookmarkStart w:name="z4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21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Статьи с 12 по 15 и Статья 13 должны применяться к судьям, генеральным адвокатам, регистратору и помощникам докладчика Суда справедливости без ущерба положениям Статьи 3 Протоколов о статусе Суда справедливости в части, касающейся иммунитетов от юридических процедур для судей и генеральных адвокатов. </w:t>
      </w:r>
    </w:p>
    <w:bookmarkStart w:name="z4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22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Протокол должен также применяться к Европейскому Инвестиционному Банку, членам его органов, к его персоналу и представителям государств-членов, принимающим участие в его деятельности, без ущерба положениям Протокола о статусе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Европейский Инвестиционный Банк должен, кроме того, быть освобожден от любой формы налогообложения или платежей подобного рода в связи с любым увеличением его капитала, а также от различных формальностей, которые могут быть с этим связаны в той стране, где Банк имеет свое представительство. Точно так же, его роспуск или ликвидация не должны быть сопряжены с какими-либо выплатами. Наконец, действия Банка и его органов осуществляемые в соответствии с его Уставом, не будут подвергаться никакому налогообложению с оборота средств. </w:t>
      </w:r>
    </w:p>
    <w:bookmarkStart w:name="z4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23  ( </w:t>
      </w:r>
      <w:r>
        <w:rPr>
          <w:rFonts w:ascii="Times New Roman"/>
          <w:b/>
          <w:i w:val="false"/>
          <w:color w:val="000000"/>
          <w:vertAlign w:val="superscript"/>
        </w:rPr>
        <w:t xml:space="preserve">1 </w:t>
      </w:r>
      <w:r>
        <w:rPr>
          <w:rFonts w:ascii="Times New Roman"/>
          <w:b/>
          <w:i w:val="false"/>
          <w:color w:val="000000"/>
        </w:rPr>
        <w:t xml:space="preserve">)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1 </w:t>
      </w:r>
      <w:r>
        <w:rPr>
          <w:rFonts w:ascii="Times New Roman"/>
          <w:b w:val="false"/>
          <w:i w:val="false"/>
          <w:color w:val="ff0000"/>
          <w:sz w:val="28"/>
        </w:rPr>
        <w:t xml:space="preserve">Статья добавлена в соответствии со Статьей 9(5)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Амстердамского договора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Протокол должен также применяться к Европейскому Центральному Банку, членам его органов и к его персоналу без ущерба положениям Протокола об статусе Европейской системы центральных банков и Европейского Центрального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Европейский Центральный Банк должен, кроме того, быть освобожден от любой формы налогообложения или взысканий подобного характера в связи с любым увеличением его капитала и от различных формальностей, которые могут быть с этим связаны в той стране, где Банк имеет свое представительство. Действия Банка и его органов осуществляемые в соответствии с Уставом Европейской Системы Центральных Банков и Европейского Центрального Банка, не будут подвергаться никакому налогообложению с оборота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Вышеупомянутые положения должны также применяться к Европейскому Валютному Институту. С его роспуском или ликвидацией не должны быть сопряжены никакие выплаты.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УДОСТОВЕРЕНИЕ ЧЕГО, Полномочные представители подписали этот Протокол.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Брюсселе, восьмого апреля одна тысяча девятьсот шестьдесят пятого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Поль Анри СПААК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Курт ШМЮКЕР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Морис КУВЕ ДЕ МЮРВИЛЬ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Аминторе ФАНФАНИ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Пьер ВЕРНЕР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Я. М. А. X. ЛУНС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текст "Протокола о привилегиях и иммунитетах Европейских Сообществ от 8 апреля 1965 года" на русском языке соответствует тексту данного Протокола на английском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Начальник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Управления Европы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Департамента Европы и Америки МИД РК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