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db41" w14:textId="f95d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документационного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июня 2009 года № 162-IV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декабря 1998 года "О Национальном архивном фонде и архивах" (Ведомости Парламента Республики Казахстан, 1998 г., № 24, ст. 435; 2001 г., № 21-22, ст. 286; 2003 г., № 10, ст. 53; 2004 г., № 23, ст. 142; 2006 г., № 3, ст. 22; 2007 г., № 8, ст.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после слова "отнесения" дополнить словом "документов,";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слова "отнесение" дополнить словом "документов,";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"Критериями ценности документов являются их происхождение, содержание, внешние особенности.";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"2. Государственная экспертиза ценности документов проводится Центральной экспертно-проверочной комиссией, образуемой уполномоченным органом, и (или) экспертно-проверочными комиссиями, образуемыми местными исполнительными органами областей (города республиканского значения, столицы).";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2) пункта 3 после слова "отнесении" дополнить словом "документов,";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"3) в частной собственности, без согласования с уполномоченным органом либо местным исполнительным органом области (города республиканского значения, столицы), в зависимости от места нахождения архива.";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"14) межотраслевое организационно-методическое руководство вопросами делопроизводства и контроль за состоянием делопроизводства, ведомственным хранением документов, находящихся в республиканской собственности;";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подпунктами 17), 18) и 19)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"17) утверждение типовых правил документирования и управления документацией в государственных и негосударственных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18) утверждение перечня типовых документов, образующихся в деятельности государственных и негосударственных организаций, с указанием сроков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19) утверждение положения о Центральной экспертно-проверочной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"8) организационно-методическое руководство и контроль за состоянием делопроизводства, ведомственным хранением документов, находящихся в коммунальной собственности;";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"10) утверждение положения об экспертно-проверочной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"пятнадцать" заменить словом "тридцать";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"законодательством" заменить словом "законами".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 1; 2004 г., №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"государственных органов"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7. Требования к электронному документообороту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Электронный документ может быть создан, передан, сохранен и подан электронными средствами. Электронный документ, соответствующий требованиям настоящего Закона, равнозначен документу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Электронный документ считается отправленным с момента его передачи по информационно-коммуникационной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Входящий электронный документ считается поступившим после его фиксации в информационной системе адресата.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Уведомление о получении должно содержать данные о факте и времени получения электронного документа и его отправителе. В случае непоступления его автору считается, что документ не получен адресатом.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Порядок электронного документооборота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Порядок использования, защиты, регистрации электронных документов, содержащих сведения, составляющие государственные секреты, устанавливается законодательством Республики Казахстан о государственных секретах.".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